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AAC43" w14:textId="346D7A9B" w:rsidR="00AF0F85" w:rsidRDefault="00AF0F85" w:rsidP="00AF0F85">
      <w:pPr>
        <w:pStyle w:val="Overskrift2"/>
      </w:pPr>
      <w:r>
        <w:t xml:space="preserve">Vedlegg til NS 8441 </w:t>
      </w:r>
    </w:p>
    <w:p w14:paraId="70AC14F5" w14:textId="4D731432" w:rsidR="00AF0F85" w:rsidRDefault="00AF0F85" w:rsidP="00AF0F85">
      <w:pPr>
        <w:pStyle w:val="Overskrift2"/>
      </w:pPr>
      <w:r>
        <w:t>Krav til lønn- og arbeidsvilkår</w:t>
      </w:r>
    </w:p>
    <w:p w14:paraId="14ACF298" w14:textId="77777777" w:rsidR="00AF0F85" w:rsidRDefault="00AF0F85" w:rsidP="00AF0F85"/>
    <w:p w14:paraId="49E360CC" w14:textId="77777777" w:rsidR="00AF0F85" w:rsidRDefault="00AF0F85" w:rsidP="00AF0F85">
      <w:r>
        <w:t>Leverandøren er ansvarlig for at egne ansatte og ansatte hos eventuelle underleverandører som direkte medvirker til å oppfylle kontrakten har lønns- og arbeidsvilkår som ikke er dårligere enn:</w:t>
      </w:r>
    </w:p>
    <w:p w14:paraId="33055910" w14:textId="77777777" w:rsidR="00AF0F85" w:rsidRDefault="00AF0F85" w:rsidP="00AF0F85">
      <w:pPr>
        <w:ind w:left="708" w:hanging="708"/>
      </w:pPr>
      <w:r>
        <w:t>•</w:t>
      </w:r>
      <w:r>
        <w:tab/>
        <w:t>Den til enhver tid gjeldende arbeidsmiljølovgivning, allmenngjøringsforskrifter eller landsomfattende</w:t>
      </w:r>
      <w:r>
        <w:br/>
        <w:t xml:space="preserve"> tariffavtale for den aktuelle bransje.</w:t>
      </w:r>
    </w:p>
    <w:p w14:paraId="6F368451" w14:textId="77777777" w:rsidR="00AF0F85" w:rsidRDefault="00AF0F85" w:rsidP="00AF0F85">
      <w:pPr>
        <w:ind w:left="708" w:hanging="708"/>
      </w:pPr>
      <w:r>
        <w:t>•</w:t>
      </w:r>
      <w:r>
        <w:tab/>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97EF889" w14:textId="77777777" w:rsidR="00AF0F85" w:rsidRDefault="00AF0F85" w:rsidP="00AF0F85">
      <w:r>
        <w:t>•</w:t>
      </w:r>
      <w:r>
        <w:tab/>
        <w:t>Lov om obligatorisk tjenestepensjon (OTP-loven) av 21.12.2005*</w:t>
      </w:r>
    </w:p>
    <w:p w14:paraId="371162D5" w14:textId="77777777" w:rsidR="00AF0F85" w:rsidRDefault="00AF0F85" w:rsidP="00AF0F85">
      <w:r>
        <w:br/>
        <w:t>For bransjer som ikke er allmenngjort, skal det, for å sikre et effektivt vern mot omgåelse av krav til dekning av utgifter til reise, kost og losji, stilles krav om at arbeidskrafts bosted er definert i arbeidsavtalen. Ved arbeid som krever overnatting utenfor definert hjemsted, skal det dokumenteres betaling for kostnader knyttet til kost og losji, og reise der arbeidstaker har rett til slik utgiftsdekning.</w:t>
      </w:r>
    </w:p>
    <w:p w14:paraId="31094EA9" w14:textId="77777777" w:rsidR="00AF0F85" w:rsidRDefault="00AF0F85" w:rsidP="00AF0F85"/>
    <w:p w14:paraId="4D1B7599" w14:textId="77777777" w:rsidR="00AF0F85" w:rsidRDefault="00AF0F85" w:rsidP="00AF0F85">
      <w:r>
        <w:t>Leverandøren plikter på forespørsel å dokumentere lønns- og arbeidsvilkårene for egne arbeidstakere, arbeidstakere hos eventuelle underleverandører. Opplysningene skal dokumenteres ved blant annet kopi av arbeidsavtale, lønnsslipp, timelister og arbeidsgiverens bankutskrift. Dokumentasjonen skal være på personnivå og det skal fremgå hvem den gjelder. Det skal også dokumenteres oppfyllelse av krav om dekning av reise, kost og losji.</w:t>
      </w:r>
    </w:p>
    <w:p w14:paraId="317B3E02" w14:textId="77777777" w:rsidR="00AF0F85" w:rsidRDefault="00AF0F85" w:rsidP="00AF0F85"/>
    <w:p w14:paraId="60069AE2" w14:textId="77777777" w:rsidR="00AF0F85" w:rsidRDefault="00AF0F85" w:rsidP="00AF0F85">
      <w:r>
        <w:t>Oppdragsgiver og/eller andre som opptrer på vegne av oppdragsgiver har rett til innsyn i dokumenter, og rett til å foreta andre undersøkelser, som gjør det mulig for oppdragsgiver å gjennomføre kontroll med at kravet til lønns- og arbeidsvilkår overholdes.</w:t>
      </w:r>
    </w:p>
    <w:p w14:paraId="7870A6DE" w14:textId="77777777" w:rsidR="00AF0F85" w:rsidRDefault="00AF0F85" w:rsidP="00AF0F85">
      <w:r>
        <w:t>Medvirknings- og dokumentasjonsplikten omfatter også underleverandører.</w:t>
      </w:r>
    </w:p>
    <w:p w14:paraId="14BE7987" w14:textId="77777777" w:rsidR="00AF0F85" w:rsidRDefault="00AF0F85" w:rsidP="00AF0F85"/>
    <w:p w14:paraId="6A48F2A7" w14:textId="77777777" w:rsidR="00AF0F85" w:rsidRDefault="00AF0F85" w:rsidP="00AF0F85">
      <w:r>
        <w:t>Oppdragsgiver kan kreve å få adgang til lokaler som benyttes til innkvartering av ansatte. Dette gjelder bolig arbeidsgiver har fremskaffet/tilbudt til arbeidere som medvirker i oppfyllelse av kontrakt.</w:t>
      </w:r>
    </w:p>
    <w:p w14:paraId="0B91DCDE" w14:textId="77777777" w:rsidR="00AF0F85" w:rsidRDefault="00AF0F85" w:rsidP="00AF0F85">
      <w:r>
        <w:br/>
        <w:t>Oppdragsgivers rett til dokumentasjon og inspeksjon skal også gjelde overfor eventuelle underentreprenører, innleide arbeidstakere og utsendte arbeidstakere.</w:t>
      </w:r>
    </w:p>
    <w:p w14:paraId="75D2EF36" w14:textId="77777777" w:rsidR="00AF0F85" w:rsidRDefault="00AF0F85" w:rsidP="00AF0F85"/>
    <w:p w14:paraId="382FDE28" w14:textId="77777777" w:rsidR="00AF0F85" w:rsidRDefault="00AF0F85" w:rsidP="00AF0F85">
      <w:r>
        <w:t xml:space="preserve">Ved brudd på kravene til lønns- og arbeidsvilkår skal leverandøren rette forholdet. Der bruddet har skjedd hos en underleverandør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t>allmenngjøring</w:t>
      </w:r>
      <w:proofErr w:type="spellEnd"/>
      <w:r>
        <w:t xml:space="preserve"> av tariffavtaler mv. av 4. juni 1993 § 13 skal gjelde i begge disse tilfellene.</w:t>
      </w:r>
    </w:p>
    <w:p w14:paraId="1F6A81F8" w14:textId="77777777" w:rsidR="00AF0F85" w:rsidRDefault="00AF0F85" w:rsidP="00AF0F85"/>
    <w:p w14:paraId="5408CDFA" w14:textId="77777777" w:rsidR="00AF0F85" w:rsidRDefault="00AF0F85" w:rsidP="00AF0F85">
      <w:r>
        <w:t>Oppdragsgiver har rett til å holde tilbake et beløp tilsvarende to ganger innsparingen for leverandøren. Tilbakeholdsretten opphører så snart retting etter foregående ledd er dokumentert.</w:t>
      </w:r>
    </w:p>
    <w:p w14:paraId="70D2C336" w14:textId="77777777" w:rsidR="00AF0F85" w:rsidRDefault="00AF0F85" w:rsidP="00AF0F85"/>
    <w:p w14:paraId="6097F530" w14:textId="77777777" w:rsidR="00AF0F85" w:rsidRDefault="00AF0F85" w:rsidP="00AF0F85">
      <w:r>
        <w:t>Vesentlig mislighold av lønns- og arbeidsvilkår hos leverandøren kan påberopes av oppdragsgiver som grunnlag for heving, selv om leverandøren retter forholdene.</w:t>
      </w:r>
    </w:p>
    <w:p w14:paraId="40A614F8" w14:textId="77777777" w:rsidR="00AF0F85" w:rsidRDefault="00AF0F85" w:rsidP="00AF0F85">
      <w:r>
        <w:t xml:space="preserve"> </w:t>
      </w:r>
    </w:p>
    <w:p w14:paraId="3E7F4277" w14:textId="77777777" w:rsidR="00AF0F85" w:rsidRDefault="00AF0F85" w:rsidP="00AF0F85">
      <w:r>
        <w:t>Dersom bruddet har skjedd i underleverandørleddet, kan oppdragsgiver på samme måte kreve at leverandøren skifter ut underleverandører. Dette skal skje uten omkostninger for oppdragsgiver.</w:t>
      </w:r>
      <w:r>
        <w:br/>
      </w:r>
    </w:p>
    <w:p w14:paraId="57FB72F1" w14:textId="77777777" w:rsidR="00AF0F85" w:rsidRDefault="00AF0F85"/>
    <w:sectPr w:rsidR="00AF0F8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669A9" w14:textId="77777777" w:rsidR="00DA00DA" w:rsidRDefault="00DA00DA" w:rsidP="00AF0F85">
      <w:r>
        <w:separator/>
      </w:r>
    </w:p>
  </w:endnote>
  <w:endnote w:type="continuationSeparator" w:id="0">
    <w:p w14:paraId="57EEED54" w14:textId="77777777" w:rsidR="00DA00DA" w:rsidRDefault="00DA00DA" w:rsidP="00AF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9A01" w14:textId="77777777" w:rsidR="00DA00DA" w:rsidRDefault="00DA00DA" w:rsidP="00AF0F85">
      <w:r>
        <w:separator/>
      </w:r>
    </w:p>
  </w:footnote>
  <w:footnote w:type="continuationSeparator" w:id="0">
    <w:p w14:paraId="731AB762" w14:textId="77777777" w:rsidR="00DA00DA" w:rsidRDefault="00DA00DA" w:rsidP="00AF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8ED4" w14:textId="2E998962" w:rsidR="00AF0F85" w:rsidRDefault="00AF0F85">
    <w:pPr>
      <w:pStyle w:val="Topptekst"/>
    </w:pPr>
    <w:r>
      <w:rPr>
        <w:noProof/>
      </w:rPr>
      <w:drawing>
        <wp:inline distT="0" distB="0" distL="0" distR="0" wp14:anchorId="53384DB1" wp14:editId="32095804">
          <wp:extent cx="1499870" cy="145732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14573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F85"/>
    <w:rsid w:val="00AF0F85"/>
    <w:rsid w:val="00DA00DA"/>
    <w:rsid w:val="00ED739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F9EFA"/>
  <w15:chartTrackingRefBased/>
  <w15:docId w15:val="{1FE98157-627C-46D6-9870-ADC5C333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F85"/>
    <w:pPr>
      <w:spacing w:after="0" w:line="240" w:lineRule="auto"/>
    </w:pPr>
    <w:rPr>
      <w:rFonts w:ascii="Calibri" w:hAnsi="Calibri"/>
      <w:kern w:val="0"/>
      <w:sz w:val="22"/>
      <w14:ligatures w14:val="none"/>
    </w:rPr>
  </w:style>
  <w:style w:type="paragraph" w:styleId="Overskrift1">
    <w:name w:val="heading 1"/>
    <w:basedOn w:val="Normal"/>
    <w:next w:val="Normal"/>
    <w:link w:val="Overskrift1Tegn"/>
    <w:uiPriority w:val="9"/>
    <w:qFormat/>
    <w:rsid w:val="00AF0F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AF0F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AF0F85"/>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F0F85"/>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F0F85"/>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F0F85"/>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F0F85"/>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F0F85"/>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F0F85"/>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F0F8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F0F8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AF0F85"/>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F0F85"/>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F0F85"/>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F0F85"/>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F0F85"/>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F0F85"/>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F0F85"/>
    <w:rPr>
      <w:rFonts w:eastAsiaTheme="majorEastAsia" w:cstheme="majorBidi"/>
      <w:color w:val="272727" w:themeColor="text1" w:themeTint="D8"/>
    </w:rPr>
  </w:style>
  <w:style w:type="paragraph" w:styleId="Tittel">
    <w:name w:val="Title"/>
    <w:basedOn w:val="Normal"/>
    <w:next w:val="Normal"/>
    <w:link w:val="TittelTegn"/>
    <w:uiPriority w:val="10"/>
    <w:qFormat/>
    <w:rsid w:val="00AF0F85"/>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F0F85"/>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F0F85"/>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F0F85"/>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F0F85"/>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F0F85"/>
    <w:rPr>
      <w:i/>
      <w:iCs/>
      <w:color w:val="404040" w:themeColor="text1" w:themeTint="BF"/>
    </w:rPr>
  </w:style>
  <w:style w:type="paragraph" w:styleId="Listeavsnitt">
    <w:name w:val="List Paragraph"/>
    <w:basedOn w:val="Normal"/>
    <w:uiPriority w:val="34"/>
    <w:qFormat/>
    <w:rsid w:val="00AF0F85"/>
    <w:pPr>
      <w:ind w:left="720"/>
      <w:contextualSpacing/>
    </w:pPr>
  </w:style>
  <w:style w:type="character" w:styleId="Sterkutheving">
    <w:name w:val="Intense Emphasis"/>
    <w:basedOn w:val="Standardskriftforavsnitt"/>
    <w:uiPriority w:val="21"/>
    <w:qFormat/>
    <w:rsid w:val="00AF0F85"/>
    <w:rPr>
      <w:i/>
      <w:iCs/>
      <w:color w:val="0F4761" w:themeColor="accent1" w:themeShade="BF"/>
    </w:rPr>
  </w:style>
  <w:style w:type="paragraph" w:styleId="Sterktsitat">
    <w:name w:val="Intense Quote"/>
    <w:basedOn w:val="Normal"/>
    <w:next w:val="Normal"/>
    <w:link w:val="SterktsitatTegn"/>
    <w:uiPriority w:val="30"/>
    <w:qFormat/>
    <w:rsid w:val="00AF0F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F0F85"/>
    <w:rPr>
      <w:i/>
      <w:iCs/>
      <w:color w:val="0F4761" w:themeColor="accent1" w:themeShade="BF"/>
    </w:rPr>
  </w:style>
  <w:style w:type="character" w:styleId="Sterkreferanse">
    <w:name w:val="Intense Reference"/>
    <w:basedOn w:val="Standardskriftforavsnitt"/>
    <w:uiPriority w:val="32"/>
    <w:qFormat/>
    <w:rsid w:val="00AF0F85"/>
    <w:rPr>
      <w:b/>
      <w:bCs/>
      <w:smallCaps/>
      <w:color w:val="0F4761" w:themeColor="accent1" w:themeShade="BF"/>
      <w:spacing w:val="5"/>
    </w:rPr>
  </w:style>
  <w:style w:type="paragraph" w:styleId="Topptekst">
    <w:name w:val="header"/>
    <w:basedOn w:val="Normal"/>
    <w:link w:val="TopptekstTegn"/>
    <w:uiPriority w:val="99"/>
    <w:unhideWhenUsed/>
    <w:rsid w:val="00AF0F85"/>
    <w:pPr>
      <w:tabs>
        <w:tab w:val="center" w:pos="4536"/>
        <w:tab w:val="right" w:pos="9072"/>
      </w:tabs>
    </w:pPr>
  </w:style>
  <w:style w:type="character" w:customStyle="1" w:styleId="TopptekstTegn">
    <w:name w:val="Topptekst Tegn"/>
    <w:basedOn w:val="Standardskriftforavsnitt"/>
    <w:link w:val="Topptekst"/>
    <w:uiPriority w:val="99"/>
    <w:rsid w:val="00AF0F85"/>
    <w:rPr>
      <w:rFonts w:ascii="Calibri" w:hAnsi="Calibri"/>
      <w:kern w:val="0"/>
      <w:sz w:val="22"/>
      <w14:ligatures w14:val="none"/>
    </w:rPr>
  </w:style>
  <w:style w:type="paragraph" w:styleId="Bunntekst">
    <w:name w:val="footer"/>
    <w:basedOn w:val="Normal"/>
    <w:link w:val="BunntekstTegn"/>
    <w:uiPriority w:val="99"/>
    <w:unhideWhenUsed/>
    <w:rsid w:val="00AF0F85"/>
    <w:pPr>
      <w:tabs>
        <w:tab w:val="center" w:pos="4536"/>
        <w:tab w:val="right" w:pos="9072"/>
      </w:tabs>
    </w:pPr>
  </w:style>
  <w:style w:type="character" w:customStyle="1" w:styleId="BunntekstTegn">
    <w:name w:val="Bunntekst Tegn"/>
    <w:basedOn w:val="Standardskriftforavsnitt"/>
    <w:link w:val="Bunntekst"/>
    <w:uiPriority w:val="99"/>
    <w:rsid w:val="00AF0F85"/>
    <w:rPr>
      <w:rFonts w:ascii="Calibri" w:hAnsi="Calibr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D2A8BE1DC72347AF7524149BA841E0" ma:contentTypeVersion="18" ma:contentTypeDescription="Opprett et nytt dokument." ma:contentTypeScope="" ma:versionID="826aab82993281ffd68f61f5c775af2b">
  <xsd:schema xmlns:xsd="http://www.w3.org/2001/XMLSchema" xmlns:xs="http://www.w3.org/2001/XMLSchema" xmlns:p="http://schemas.microsoft.com/office/2006/metadata/properties" xmlns:ns2="4c8735ef-4fa8-4878-90b1-1f07a73723ff" xmlns:ns3="db705066-02dc-498b-a91d-8547e7752d65" targetNamespace="http://schemas.microsoft.com/office/2006/metadata/properties" ma:root="true" ma:fieldsID="6ca287504125f2b27dfd90f0a5f69e0a" ns2:_="" ns3:_="">
    <xsd:import namespace="4c8735ef-4fa8-4878-90b1-1f07a73723ff"/>
    <xsd:import namespace="db705066-02dc-498b-a91d-8547e7752d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735ef-4fa8-4878-90b1-1f07a73723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0e674e0e-11d5-4c25-8c66-9684b2492a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705066-02dc-498b-a91d-8547e7752d65"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b84e4d69-ba51-4277-bfe9-be4cf3df40ac}" ma:internalName="TaxCatchAll" ma:showField="CatchAllData" ma:web="db705066-02dc-498b-a91d-8547e7752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8735ef-4fa8-4878-90b1-1f07a73723ff">
      <Terms xmlns="http://schemas.microsoft.com/office/infopath/2007/PartnerControls"/>
    </lcf76f155ced4ddcb4097134ff3c332f>
    <TaxCatchAll xmlns="db705066-02dc-498b-a91d-8547e7752d65" xsi:nil="true"/>
  </documentManagement>
</p:properties>
</file>

<file path=customXml/itemProps1.xml><?xml version="1.0" encoding="utf-8"?>
<ds:datastoreItem xmlns:ds="http://schemas.openxmlformats.org/officeDocument/2006/customXml" ds:itemID="{02FAC3B1-B03A-4576-9F2B-DA1C6C6AC84B}"/>
</file>

<file path=customXml/itemProps2.xml><?xml version="1.0" encoding="utf-8"?>
<ds:datastoreItem xmlns:ds="http://schemas.openxmlformats.org/officeDocument/2006/customXml" ds:itemID="{3D56447B-3E92-4356-814C-B53BF86C817C}"/>
</file>

<file path=customXml/itemProps3.xml><?xml version="1.0" encoding="utf-8"?>
<ds:datastoreItem xmlns:ds="http://schemas.openxmlformats.org/officeDocument/2006/customXml" ds:itemID="{1FEDBC52-3A9C-48BA-8911-C94CE858E5FE}"/>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2895</Characters>
  <Application>Microsoft Office Word</Application>
  <DocSecurity>0</DocSecurity>
  <Lines>24</Lines>
  <Paragraphs>6</Paragraphs>
  <ScaleCrop>false</ScaleCrop>
  <Company>Nordre Follo kommune</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 Britt Nordnes</dc:creator>
  <cp:keywords/>
  <dc:description/>
  <cp:lastModifiedBy>May Britt Nordnes</cp:lastModifiedBy>
  <cp:revision>2</cp:revision>
  <dcterms:created xsi:type="dcterms:W3CDTF">2026-05-28T07:25:00Z</dcterms:created>
  <dcterms:modified xsi:type="dcterms:W3CDTF">2026-05-28T07:25:00Z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0x01010098D2A8BE1DC72347AF7524149BA841E0</vt:lpwstr>
  </property>
  <property fmtid="{D5CDD505-2E9C-101B-9397-08002B2CF9AE}" pid="3" name="MediaServiceImageTags">
    <vt:lpwstr/>
  </property>
</Properties>
</file>